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2.jpeg" ContentType="image/jpeg"/>
  <Override PartName="/word/media/image1.png" ContentType="image/png"/>
  <Override PartName="/word/theme/theme1.xml" ContentType="application/vnd.openxmlformats-officedocument.theme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sz w:val="36"/>
        </w:rPr>
      </w:pPr>
      <w:r>
        <w:rPr>
          <w:b/>
          <w:sz w:val="36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043430" cy="457200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b/>
          <w:b/>
          <w:sz w:val="36"/>
        </w:rPr>
      </w:pPr>
      <w:r>
        <w:rPr>
          <w:b/>
          <w:sz w:val="36"/>
        </w:rPr>
      </w:r>
    </w:p>
    <w:p>
      <w:pPr>
        <w:pStyle w:val="Normal"/>
        <w:jc w:val="center"/>
        <w:rPr/>
      </w:pPr>
      <w:r>
        <w:rPr>
          <w:b/>
          <w:sz w:val="36"/>
        </w:rPr>
        <w:t>Nuevo Tree Cable – Un solo cable para todos los dispositivos Tree</w:t>
      </w:r>
    </w:p>
    <w:p>
      <w:pPr>
        <w:pStyle w:val="Normal"/>
        <w:jc w:val="center"/>
        <w:rPr/>
      </w:pPr>
      <w:r>
        <w:rPr>
          <w:b/>
          <w:sz w:val="24"/>
        </w:rPr>
        <w:t>La instalación y puesta en marcha de la Smart Home de Loxone con la tecnología Tree es ahora más rápido, fácil y eficiente que nunca.</w:t>
      </w:r>
    </w:p>
    <w:p>
      <w:pPr>
        <w:pStyle w:val="Normal"/>
        <w:jc w:val="both"/>
        <w:rPr/>
      </w:pPr>
      <w:r>
        <w:rPr>
          <w:b/>
          <w:sz w:val="24"/>
        </w:rPr>
        <w:t xml:space="preserve">Barcelona, </w:t>
      </w:r>
      <w:r>
        <w:rPr>
          <w:b/>
          <w:sz w:val="24"/>
        </w:rPr>
        <w:t>0</w:t>
      </w:r>
      <w:r>
        <w:rPr>
          <w:b/>
          <w:sz w:val="24"/>
        </w:rPr>
        <w:t>3</w:t>
      </w:r>
      <w:r>
        <w:rPr>
          <w:b/>
          <w:sz w:val="24"/>
        </w:rPr>
        <w:t xml:space="preserve"> de ju</w:t>
      </w:r>
      <w:r>
        <w:rPr>
          <w:b/>
          <w:sz w:val="24"/>
        </w:rPr>
        <w:t>l</w:t>
      </w:r>
      <w:r>
        <w:rPr>
          <w:b/>
          <w:sz w:val="24"/>
        </w:rPr>
        <w:t xml:space="preserve">io de 2018.- </w:t>
      </w:r>
      <w:r>
        <w:rPr>
          <w:sz w:val="24"/>
        </w:rPr>
        <w:t xml:space="preserve">Desde la compañía tecnológica </w:t>
      </w:r>
      <w:hyperlink r:id="rId3">
        <w:r>
          <w:rPr>
            <w:rStyle w:val="InternetLink"/>
            <w:sz w:val="24"/>
          </w:rPr>
          <w:t>Loxone</w:t>
        </w:r>
      </w:hyperlink>
      <w:r>
        <w:rPr>
          <w:sz w:val="24"/>
        </w:rPr>
        <w:t xml:space="preserve"> </w:t>
      </w:r>
      <w:r>
        <w:rPr>
          <w:sz w:val="24"/>
        </w:rPr>
        <w:t>se ha realizado el lanzamiento de un nuevo componente que facilita la instalación de los dispositivos  Loxone Tree.</w:t>
      </w:r>
    </w:p>
    <w:p>
      <w:pPr>
        <w:pStyle w:val="Normal"/>
        <w:jc w:val="both"/>
        <w:rPr/>
      </w:pPr>
      <w:r>
        <w:rPr>
          <w:sz w:val="24"/>
        </w:rPr>
        <w:t>L</w:t>
      </w:r>
      <w:r>
        <w:rPr>
          <w:sz w:val="24"/>
        </w:rPr>
        <w:t xml:space="preserve">a tecnología Loxone Tree es una solución para el cableado de la Smart Home desarrollado especialmente para la integración de sensores y demás elementos de la periferia. La facilidad y ahorro en cableado </w:t>
      </w:r>
      <w:r>
        <w:rPr>
          <w:sz w:val="24"/>
        </w:rPr>
        <w:t xml:space="preserve">con topología </w:t>
      </w:r>
      <w:r>
        <w:rPr>
          <w:sz w:val="24"/>
        </w:rPr>
        <w:t xml:space="preserve">bus, así como la rápida puesta en marcha </w:t>
      </w:r>
      <w:r>
        <w:rPr>
          <w:sz w:val="24"/>
        </w:rPr>
        <w:t xml:space="preserve">permiten al profesional ser el máximo de eficientes en sus proyectos Smart Home. </w:t>
      </w:r>
    </w:p>
    <w:p>
      <w:pPr>
        <w:pStyle w:val="Normal"/>
        <w:jc w:val="both"/>
        <w:rPr/>
      </w:pPr>
      <w:r>
        <w:rPr>
          <w:sz w:val="24"/>
        </w:rPr>
        <w:t xml:space="preserve">Ahorro de tiempo que aún se ve más incrementado gracias al nuevo </w:t>
      </w:r>
      <w:hyperlink r:id="rId4">
        <w:r>
          <w:rPr>
            <w:rStyle w:val="InternetLink"/>
            <w:sz w:val="24"/>
          </w:rPr>
          <w:t>Tree Cable</w:t>
        </w:r>
      </w:hyperlink>
      <w:r>
        <w:rPr>
          <w:sz w:val="24"/>
        </w:rPr>
        <w:t xml:space="preserve"> </w:t>
      </w:r>
      <w:r>
        <w:rPr>
          <w:sz w:val="24"/>
        </w:rPr>
        <w:t>disponible ya en la tienda online de Loxone. U</w:t>
      </w:r>
      <w:r>
        <w:rPr>
          <w:sz w:val="24"/>
        </w:rPr>
        <w:t>n cable universal que incorpora en un mismo tubo dos pares de cables trenzados de 0,6mm para elementos de bajo consumo como pueden ser los detectores de movimiento o pulsadores y dos cables de 1,5mm2 para los dispositivos de mayor consumo, como los componentes de iluminación LED Spot.</w:t>
      </w:r>
    </w:p>
    <w:p>
      <w:pPr>
        <w:pStyle w:val="Normal"/>
        <w:jc w:val="both"/>
        <w:rPr>
          <w:sz w:val="24"/>
        </w:rPr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253365</wp:posOffset>
            </wp:positionH>
            <wp:positionV relativeFrom="paragraph">
              <wp:posOffset>-90170</wp:posOffset>
            </wp:positionV>
            <wp:extent cx="4893945" cy="2745105"/>
            <wp:effectExtent l="0" t="0" r="0" b="0"/>
            <wp:wrapTopAndBottom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0" t="7108" r="0" b="8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945" cy="2745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/>
      </w:pPr>
      <w:r>
        <w:rPr>
          <w:sz w:val="24"/>
        </w:rPr>
        <w:t>U</w:t>
      </w:r>
      <w:r>
        <w:rPr>
          <w:sz w:val="24"/>
        </w:rPr>
        <w:t>n solo tubo para todos los dispositivos Tree que facilitan todo el proceso de cableado.</w:t>
      </w:r>
    </w:p>
    <w:p>
      <w:pPr>
        <w:pStyle w:val="Normal"/>
        <w:jc w:val="both"/>
        <w:rPr/>
      </w:pPr>
      <w:r>
        <w:rPr>
          <w:sz w:val="24"/>
        </w:rPr>
        <w:t>Todos los productos Tree tienen el mismo código de colores para evitar errores. Los cables verde / blanco son los destinados al bus Tree y los naranja / blanco los que se utilizarán para la alimentación de 24VDC.</w:t>
      </w:r>
    </w:p>
    <w:p>
      <w:pPr>
        <w:pStyle w:val="Normal"/>
        <w:jc w:val="both"/>
        <w:rPr/>
      </w:pPr>
      <w:r>
        <w:rPr>
          <w:sz w:val="24"/>
        </w:rPr>
        <w:t>Desde Loxone están invirtiendo fuerte en que la instalación, puesta en marcha y programación de una Smart Home completa sea el máximo de eficiente. Esto significa que el tiempo en todo este proceso esté completamente calculado y el profesional no encuentre imprevistos que signifiquen una pérdida no solamente de tiempo sino también de rendimiento del proyecto.</w:t>
      </w:r>
    </w:p>
    <w:p>
      <w:pPr>
        <w:pStyle w:val="Normal"/>
        <w:jc w:val="both"/>
        <w:rPr>
          <w:sz w:val="24"/>
        </w:rPr>
      </w:pPr>
      <w:r>
        <w:rPr/>
      </w:r>
    </w:p>
    <w:p>
      <w:pPr>
        <w:pStyle w:val="Normal"/>
        <w:rPr/>
      </w:pPr>
      <w:bookmarkStart w:id="0" w:name="_GoBack"/>
      <w:bookmarkEnd w:id="0"/>
      <w:r>
        <w:rPr>
          <w:rFonts w:cs="Calibri" w:cstheme="minorHAnsi"/>
          <w:b/>
        </w:rPr>
        <w:t xml:space="preserve">Acerca de – </w:t>
      </w:r>
      <w:hyperlink r:id="rId6">
        <w:r>
          <w:rPr>
            <w:rStyle w:val="InternetLink"/>
            <w:rFonts w:cs="Calibri" w:cstheme="minorHAnsi"/>
            <w:b/>
          </w:rPr>
          <w:t>https://www.loxone.com/eses/</w:t>
        </w:r>
      </w:hyperlink>
      <w:r>
        <w:rPr>
          <w:rFonts w:cs="Calibri" w:cstheme="minorHAnsi"/>
          <w:b/>
        </w:rPr>
        <w:t xml:space="preserve"> </w:t>
      </w:r>
    </w:p>
    <w:p>
      <w:pPr>
        <w:pStyle w:val="Normal"/>
        <w:jc w:val="both"/>
        <w:rPr>
          <w:rFonts w:cs="Calibri" w:cstheme="minorHAnsi"/>
          <w:highlight w:val="white"/>
        </w:rPr>
      </w:pPr>
      <w:r>
        <w:rPr>
          <w:rFonts w:cs="Calibri" w:cstheme="minorHAnsi"/>
          <w:shd w:fill="FFFFFF" w:val="clear"/>
        </w:rPr>
        <w:t xml:space="preserve">La empresa Loxone se fundó en 2009 para revolucionar el mercado de la Smart Home con su potente Miniserver. Actualmente ya es uno de los líderes en esta tecnología y proporciona a sus usuarios una solución domótica completa e integrada, totalmente preparada para el presente y el futuro. El grupo, con más de 260 empleados, se divide en tres partes: organización de los mercados, estrategia y desarrollo y centros de competencia. Loxone es una de las empresas con más rápido crecimiento de la industria Smart Home. </w:t>
      </w:r>
    </w:p>
    <w:p>
      <w:pPr>
        <w:pStyle w:val="Normal"/>
        <w:jc w:val="both"/>
        <w:rPr>
          <w:rFonts w:cs="Calibri" w:cstheme="minorHAnsi"/>
          <w:highlight w:val="white"/>
        </w:rPr>
      </w:pPr>
      <w:r>
        <w:rPr>
          <w:rFonts w:cs="Calibri" w:cstheme="minorHAnsi"/>
          <w:shd w:fill="FFFFFF" w:val="clear"/>
        </w:rPr>
        <w:t>La sede central del grupo es Loxone Electronics GmbH y se encuentra en Kollerschlag, Austria. Thomas Moser y Martin Öller son los fundadores propietarios de la empresa. En la sede se desarrollan las bases de producto y estrategia de la Smart Home de Loxone.</w:t>
      </w:r>
    </w:p>
    <w:p>
      <w:pPr>
        <w:pStyle w:val="Normal"/>
        <w:jc w:val="both"/>
        <w:rPr>
          <w:rFonts w:cs="Calibri" w:cstheme="minorHAnsi"/>
          <w:highlight w:val="white"/>
        </w:rPr>
      </w:pPr>
      <w:r>
        <w:rPr>
          <w:rFonts w:cs="Calibri" w:cstheme="minorHAnsi"/>
          <w:shd w:fill="FFFFFF" w:val="clear"/>
        </w:rPr>
        <w:t>La organización se expande a través de sucursales en nueve países donde incorporan equipos de ventas y soporte referente a Loxone Smart Home (Estados Unidos, Inglaterra, Francia, España, Italia, Suiza, República Checa, Benelux, Austria).</w:t>
      </w:r>
    </w:p>
    <w:p>
      <w:pPr>
        <w:pStyle w:val="Normal"/>
        <w:spacing w:before="0" w:after="23"/>
        <w:contextualSpacing/>
        <w:jc w:val="both"/>
        <w:rPr>
          <w:rFonts w:cs="Calibri" w:cstheme="minorHAnsi"/>
          <w:highlight w:val="white"/>
        </w:rPr>
      </w:pPr>
      <w:r>
        <w:rPr>
          <w:rFonts w:cs="Calibri" w:cstheme="minorHAnsi"/>
          <w:shd w:fill="FFFFFF" w:val="clear"/>
        </w:rPr>
        <w:t xml:space="preserve">Empresas que forman el grupo: </w:t>
      </w:r>
    </w:p>
    <w:p>
      <w:pPr>
        <w:pStyle w:val="Normal"/>
        <w:spacing w:before="0" w:after="23"/>
        <w:contextualSpacing/>
        <w:jc w:val="both"/>
        <w:rPr>
          <w:rFonts w:cs="Calibri" w:cstheme="minorHAnsi"/>
          <w:highlight w:val="white"/>
        </w:rPr>
      </w:pPr>
      <w:r>
        <w:rPr>
          <w:rFonts w:cs="Calibri" w:cstheme="minorHAnsi"/>
          <w:highlight w:val="white"/>
        </w:rPr>
      </w:r>
    </w:p>
    <w:p>
      <w:pPr>
        <w:pStyle w:val="ListParagraph"/>
        <w:numPr>
          <w:ilvl w:val="0"/>
          <w:numId w:val="2"/>
        </w:numPr>
        <w:spacing w:lineRule="auto" w:line="240" w:before="0" w:after="23"/>
        <w:contextualSpacing/>
        <w:jc w:val="both"/>
        <w:rPr>
          <w:rFonts w:cs="Calibri" w:cstheme="minorHAnsi"/>
          <w:highlight w:val="white"/>
          <w:lang w:val="en-US"/>
        </w:rPr>
      </w:pPr>
      <w:r>
        <w:rPr>
          <w:rFonts w:cs="Calibri" w:cstheme="minorHAnsi"/>
          <w:shd w:fill="FFFFFF" w:val="clear"/>
          <w:lang w:val="en-US"/>
        </w:rPr>
        <w:t>Core Development &amp; Estrategia: Loxone Electronics GmbH</w:t>
      </w:r>
    </w:p>
    <w:p>
      <w:pPr>
        <w:pStyle w:val="ListParagraph"/>
        <w:numPr>
          <w:ilvl w:val="0"/>
          <w:numId w:val="1"/>
        </w:numPr>
        <w:spacing w:lineRule="auto" w:line="240" w:before="0" w:after="23"/>
        <w:contextualSpacing/>
        <w:jc w:val="both"/>
        <w:rPr>
          <w:rFonts w:cs="Calibri" w:cstheme="minorHAnsi"/>
          <w:highlight w:val="white"/>
        </w:rPr>
      </w:pPr>
      <w:r>
        <w:rPr>
          <w:rFonts w:cs="Calibri" w:cstheme="minorHAnsi"/>
          <w:shd w:fill="FFFFFF" w:val="clear"/>
        </w:rPr>
        <w:t xml:space="preserve">Centros de competencia: </w:t>
      </w:r>
    </w:p>
    <w:p>
      <w:pPr>
        <w:pStyle w:val="ListParagraph"/>
        <w:numPr>
          <w:ilvl w:val="1"/>
          <w:numId w:val="1"/>
        </w:numPr>
        <w:spacing w:lineRule="auto" w:line="240" w:before="0" w:after="23"/>
        <w:contextualSpacing/>
        <w:jc w:val="both"/>
        <w:rPr>
          <w:rFonts w:cs="Calibri" w:cstheme="minorHAnsi"/>
          <w:highlight w:val="white"/>
          <w:lang w:val="en-US"/>
        </w:rPr>
      </w:pPr>
      <w:r>
        <w:rPr>
          <w:rFonts w:cs="Calibri" w:cstheme="minorHAnsi"/>
          <w:shd w:fill="FFFFFF" w:val="clear"/>
          <w:lang w:val="en-US"/>
        </w:rPr>
        <w:t>Loxone Smart Engineering GmbH (software y hardware)</w:t>
      </w:r>
    </w:p>
    <w:p>
      <w:pPr>
        <w:pStyle w:val="ListParagraph"/>
        <w:numPr>
          <w:ilvl w:val="1"/>
          <w:numId w:val="1"/>
        </w:numPr>
        <w:spacing w:lineRule="auto" w:line="240" w:before="0" w:after="23"/>
        <w:contextualSpacing/>
        <w:jc w:val="both"/>
        <w:rPr>
          <w:rFonts w:cs="Calibri" w:cstheme="minorHAnsi"/>
          <w:highlight w:val="white"/>
        </w:rPr>
      </w:pPr>
      <w:r>
        <w:rPr>
          <w:rFonts w:cs="Calibri" w:cstheme="minorHAnsi"/>
          <w:shd w:fill="FFFFFF" w:val="clear"/>
        </w:rPr>
        <w:t>Baudisch Electronic GmbH (video portero y accesos)</w:t>
      </w:r>
    </w:p>
    <w:p>
      <w:pPr>
        <w:pStyle w:val="ListParagraph"/>
        <w:numPr>
          <w:ilvl w:val="1"/>
          <w:numId w:val="1"/>
        </w:numPr>
        <w:spacing w:lineRule="auto" w:line="240" w:before="0" w:after="23"/>
        <w:contextualSpacing/>
        <w:jc w:val="both"/>
        <w:rPr>
          <w:rFonts w:cs="Calibri" w:cstheme="minorHAnsi"/>
          <w:highlight w:val="white"/>
          <w:lang w:val="en-US"/>
        </w:rPr>
      </w:pPr>
      <w:r>
        <w:rPr>
          <w:rFonts w:cs="Calibri" w:cstheme="minorHAnsi"/>
          <w:shd w:fill="FFFFFF" w:val="clear"/>
          <w:lang w:val="en-US"/>
        </w:rPr>
        <w:t>Loxone Lighting GmbH (hardware y software en iluminación)</w:t>
      </w:r>
    </w:p>
    <w:p>
      <w:pPr>
        <w:pStyle w:val="ListParagraph"/>
        <w:numPr>
          <w:ilvl w:val="1"/>
          <w:numId w:val="1"/>
        </w:numPr>
        <w:spacing w:lineRule="auto" w:line="240" w:before="0" w:after="23"/>
        <w:contextualSpacing/>
        <w:jc w:val="both"/>
        <w:rPr>
          <w:rFonts w:cs="Calibri" w:cstheme="minorHAnsi"/>
          <w:highlight w:val="white"/>
        </w:rPr>
      </w:pPr>
      <w:r>
        <w:rPr>
          <w:rFonts w:cs="Calibri" w:cstheme="minorHAnsi"/>
          <w:shd w:fill="FFFFFF" w:val="clear"/>
        </w:rPr>
        <w:t>Loxone Multimedia GmbH (soluciones de audio)</w:t>
      </w:r>
    </w:p>
    <w:p>
      <w:pPr>
        <w:pStyle w:val="ListParagraph"/>
        <w:numPr>
          <w:ilvl w:val="1"/>
          <w:numId w:val="1"/>
        </w:numPr>
        <w:spacing w:lineRule="auto" w:line="240" w:before="0" w:after="23"/>
        <w:contextualSpacing/>
        <w:jc w:val="both"/>
        <w:rPr>
          <w:rFonts w:cs="Calibri" w:cstheme="minorHAnsi"/>
          <w:highlight w:val="white"/>
        </w:rPr>
      </w:pPr>
      <w:r>
        <w:rPr>
          <w:rFonts w:cs="Calibri" w:cstheme="minorHAnsi"/>
          <w:shd w:fill="FFFFFF" w:val="clear"/>
        </w:rPr>
        <w:t>Loxone Lighthouse GmbH (consultoría de negocios)</w:t>
      </w:r>
    </w:p>
    <w:p>
      <w:pPr>
        <w:pStyle w:val="ListParagraph"/>
        <w:numPr>
          <w:ilvl w:val="1"/>
          <w:numId w:val="1"/>
        </w:numPr>
        <w:spacing w:lineRule="auto" w:line="240" w:before="0" w:after="23"/>
        <w:contextualSpacing/>
        <w:jc w:val="both"/>
        <w:rPr>
          <w:rFonts w:cs="Calibri" w:cstheme="minorHAnsi"/>
          <w:highlight w:val="white"/>
          <w:lang w:val="en-US"/>
        </w:rPr>
      </w:pPr>
      <w:r>
        <w:rPr>
          <w:rFonts w:cs="Calibri" w:cstheme="minorHAnsi"/>
          <w:shd w:fill="FFFFFF" w:val="clear"/>
          <w:lang w:val="en-US"/>
        </w:rPr>
        <w:t>Eworx Network &amp; Internet GmbH (soluciones IT y software marketing)</w:t>
      </w:r>
    </w:p>
    <w:p>
      <w:pPr>
        <w:pStyle w:val="Normal"/>
        <w:tabs>
          <w:tab w:val="left" w:pos="1815" w:leader="none"/>
        </w:tabs>
        <w:spacing w:before="0" w:after="200"/>
        <w:rPr/>
      </w:pPr>
      <w:r>
        <w:rPr/>
      </w:r>
    </w:p>
    <w:sectPr>
      <w:type w:val="nextPage"/>
      <w:pgSz w:w="11906" w:h="16838"/>
      <w:pgMar w:left="1701" w:right="1701" w:header="0" w:top="1417" w:footer="0" w:bottom="1417" w:gutter="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Calibri">
    <w:charset w:val="01"/>
    <w:family w:val="auto"/>
    <w:pitch w:val="default"/>
  </w:font>
  <w:font w:name="Courier New">
    <w:charset w:val="01"/>
    <w:family w:val="auto"/>
    <w:pitch w:val="variable"/>
  </w:font>
  <w:font w:name="Wingdings">
    <w:charset w:val="02"/>
    <w:family w:val="auto"/>
    <w:pitch w:val="variable"/>
  </w:font>
  <w:font w:name="Symbol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  <w:rFonts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  <w:rFonts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s-E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s-ES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s-ES" w:eastAsia="en-US" w:bidi="ar-SA"/>
    </w:rPr>
  </w:style>
  <w:style w:type="paragraph" w:styleId="Heading2">
    <w:name w:val="Heading 2"/>
    <w:basedOn w:val="Normal"/>
    <w:link w:val="Ttulo2Car"/>
    <w:uiPriority w:val="9"/>
    <w:qFormat/>
    <w:rsid w:val="0095208b"/>
    <w:pPr>
      <w:spacing w:lineRule="auto" w:line="240" w:beforeAutospacing="1" w:afterAutospacing="1"/>
      <w:outlineLvl w:val="1"/>
    </w:pPr>
    <w:rPr>
      <w:rFonts w:ascii="Times New Roman" w:hAnsi="Times New Roman" w:eastAsia="Times New Roman" w:cs="Times New Roman"/>
      <w:b/>
      <w:bCs/>
      <w:sz w:val="36"/>
      <w:szCs w:val="36"/>
      <w:lang w:eastAsia="es-ES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odegloboCar" w:customStyle="1">
    <w:name w:val="Texto de globo Car"/>
    <w:basedOn w:val="DefaultParagraphFont"/>
    <w:link w:val="Textodeglobo"/>
    <w:uiPriority w:val="99"/>
    <w:semiHidden/>
    <w:qFormat/>
    <w:rsid w:val="00373338"/>
    <w:rPr>
      <w:rFonts w:ascii="Tahoma" w:hAnsi="Tahoma" w:cs="Tahoma"/>
      <w:sz w:val="16"/>
      <w:szCs w:val="16"/>
    </w:rPr>
  </w:style>
  <w:style w:type="character" w:styleId="Ttulo2Car" w:customStyle="1">
    <w:name w:val="Título 2 Car"/>
    <w:basedOn w:val="DefaultParagraphFont"/>
    <w:link w:val="Ttulo2"/>
    <w:uiPriority w:val="9"/>
    <w:qFormat/>
    <w:rsid w:val="0095208b"/>
    <w:rPr>
      <w:rFonts w:ascii="Times New Roman" w:hAnsi="Times New Roman" w:eastAsia="Times New Roman" w:cs="Times New Roman"/>
      <w:b/>
      <w:bCs/>
      <w:sz w:val="36"/>
      <w:szCs w:val="36"/>
      <w:lang w:eastAsia="es-ES"/>
    </w:rPr>
  </w:style>
  <w:style w:type="character" w:styleId="InternetLink">
    <w:name w:val="Internet Link"/>
    <w:basedOn w:val="DefaultParagraphFont"/>
    <w:uiPriority w:val="99"/>
    <w:unhideWhenUsed/>
    <w:rsid w:val="00ed4f85"/>
    <w:rPr>
      <w:color w:val="0000FF" w:themeColor="hyperlink"/>
      <w:u w:val="single"/>
    </w:rPr>
  </w:style>
  <w:style w:type="character" w:styleId="ListLabel1" w:customStyle="1">
    <w:name w:val="ListLabel 1"/>
    <w:qFormat/>
    <w:rPr>
      <w:rFonts w:cs="Courier New"/>
    </w:rPr>
  </w:style>
  <w:style w:type="character" w:styleId="ListLabel2" w:customStyle="1">
    <w:name w:val="ListLabel 2"/>
    <w:qFormat/>
    <w:rPr>
      <w:rFonts w:cs="Courier New"/>
    </w:rPr>
  </w:style>
  <w:style w:type="character" w:styleId="ListLabel3" w:customStyle="1">
    <w:name w:val="ListLabel 3"/>
    <w:qFormat/>
    <w:rPr>
      <w:rFonts w:cs="Courier New"/>
    </w:rPr>
  </w:style>
  <w:style w:type="character" w:styleId="ListLabel4" w:customStyle="1">
    <w:name w:val="ListLabel 4"/>
    <w:qFormat/>
    <w:rPr>
      <w:sz w:val="20"/>
    </w:rPr>
  </w:style>
  <w:style w:type="character" w:styleId="ListLabel5" w:customStyle="1">
    <w:name w:val="ListLabel 5"/>
    <w:qFormat/>
    <w:rPr>
      <w:sz w:val="20"/>
    </w:rPr>
  </w:style>
  <w:style w:type="character" w:styleId="ListLabel6" w:customStyle="1">
    <w:name w:val="ListLabel 6"/>
    <w:qFormat/>
    <w:rPr>
      <w:sz w:val="20"/>
    </w:rPr>
  </w:style>
  <w:style w:type="character" w:styleId="ListLabel7" w:customStyle="1">
    <w:name w:val="ListLabel 7"/>
    <w:qFormat/>
    <w:rPr>
      <w:sz w:val="20"/>
    </w:rPr>
  </w:style>
  <w:style w:type="character" w:styleId="ListLabel8" w:customStyle="1">
    <w:name w:val="ListLabel 8"/>
    <w:qFormat/>
    <w:rPr>
      <w:sz w:val="20"/>
    </w:rPr>
  </w:style>
  <w:style w:type="character" w:styleId="ListLabel9" w:customStyle="1">
    <w:name w:val="ListLabel 9"/>
    <w:qFormat/>
    <w:rPr>
      <w:sz w:val="20"/>
    </w:rPr>
  </w:style>
  <w:style w:type="character" w:styleId="ListLabel10" w:customStyle="1">
    <w:name w:val="ListLabel 10"/>
    <w:qFormat/>
    <w:rPr>
      <w:sz w:val="20"/>
    </w:rPr>
  </w:style>
  <w:style w:type="character" w:styleId="ListLabel11" w:customStyle="1">
    <w:name w:val="ListLabel 11"/>
    <w:qFormat/>
    <w:rPr>
      <w:sz w:val="20"/>
    </w:rPr>
  </w:style>
  <w:style w:type="character" w:styleId="ListLabel12" w:customStyle="1">
    <w:name w:val="ListLabel 12"/>
    <w:qFormat/>
    <w:rPr>
      <w:sz w:val="20"/>
    </w:rPr>
  </w:style>
  <w:style w:type="character" w:styleId="ListLabel13" w:customStyle="1">
    <w:name w:val="ListLabel 13"/>
    <w:qFormat/>
    <w:rPr>
      <w:rFonts w:cs="Calibri"/>
    </w:rPr>
  </w:style>
  <w:style w:type="character" w:styleId="ListLabel14" w:customStyle="1">
    <w:name w:val="ListLabel 14"/>
    <w:qFormat/>
    <w:rPr>
      <w:rFonts w:cs="Courier New"/>
    </w:rPr>
  </w:style>
  <w:style w:type="character" w:styleId="ListLabel15" w:customStyle="1">
    <w:name w:val="ListLabel 15"/>
    <w:qFormat/>
    <w:rPr>
      <w:rFonts w:cs="Wingdings"/>
    </w:rPr>
  </w:style>
  <w:style w:type="character" w:styleId="ListLabel16" w:customStyle="1">
    <w:name w:val="ListLabel 16"/>
    <w:qFormat/>
    <w:rPr>
      <w:rFonts w:cs="Symbol"/>
    </w:rPr>
  </w:style>
  <w:style w:type="character" w:styleId="ListLabel17" w:customStyle="1">
    <w:name w:val="ListLabel 17"/>
    <w:qFormat/>
    <w:rPr>
      <w:rFonts w:cs="Courier New"/>
    </w:rPr>
  </w:style>
  <w:style w:type="character" w:styleId="ListLabel18" w:customStyle="1">
    <w:name w:val="ListLabel 18"/>
    <w:qFormat/>
    <w:rPr>
      <w:rFonts w:cs="Wingdings"/>
    </w:rPr>
  </w:style>
  <w:style w:type="character" w:styleId="ListLabel19" w:customStyle="1">
    <w:name w:val="ListLabel 19"/>
    <w:qFormat/>
    <w:rPr>
      <w:rFonts w:cs="Symbol"/>
    </w:rPr>
  </w:style>
  <w:style w:type="character" w:styleId="ListLabel20" w:customStyle="1">
    <w:name w:val="ListLabel 20"/>
    <w:qFormat/>
    <w:rPr>
      <w:rFonts w:cs="Courier New"/>
    </w:rPr>
  </w:style>
  <w:style w:type="character" w:styleId="ListLabel21" w:customStyle="1">
    <w:name w:val="ListLabel 21"/>
    <w:qFormat/>
    <w:rPr>
      <w:rFonts w:cs="Wingdings"/>
    </w:rPr>
  </w:style>
  <w:style w:type="character" w:styleId="ListLabel22" w:customStyle="1">
    <w:name w:val="ListLabel 22"/>
    <w:qFormat/>
    <w:rPr>
      <w:rFonts w:cs="Calibri"/>
    </w:rPr>
  </w:style>
  <w:style w:type="character" w:styleId="ListLabel23" w:customStyle="1">
    <w:name w:val="ListLabel 23"/>
    <w:qFormat/>
    <w:rPr>
      <w:rFonts w:cs="Courier New"/>
    </w:rPr>
  </w:style>
  <w:style w:type="character" w:styleId="ListLabel24" w:customStyle="1">
    <w:name w:val="ListLabel 24"/>
    <w:qFormat/>
    <w:rPr>
      <w:rFonts w:cs="Wingdings"/>
    </w:rPr>
  </w:style>
  <w:style w:type="character" w:styleId="ListLabel25" w:customStyle="1">
    <w:name w:val="ListLabel 25"/>
    <w:qFormat/>
    <w:rPr>
      <w:rFonts w:cs="Symbol"/>
    </w:rPr>
  </w:style>
  <w:style w:type="character" w:styleId="ListLabel26" w:customStyle="1">
    <w:name w:val="ListLabel 26"/>
    <w:qFormat/>
    <w:rPr>
      <w:rFonts w:cs="Courier New"/>
    </w:rPr>
  </w:style>
  <w:style w:type="character" w:styleId="ListLabel27" w:customStyle="1">
    <w:name w:val="ListLabel 27"/>
    <w:qFormat/>
    <w:rPr>
      <w:rFonts w:cs="Wingdings"/>
    </w:rPr>
  </w:style>
  <w:style w:type="character" w:styleId="ListLabel28" w:customStyle="1">
    <w:name w:val="ListLabel 28"/>
    <w:qFormat/>
    <w:rPr>
      <w:rFonts w:cs="Symbol"/>
    </w:rPr>
  </w:style>
  <w:style w:type="character" w:styleId="ListLabel29" w:customStyle="1">
    <w:name w:val="ListLabel 29"/>
    <w:qFormat/>
    <w:rPr>
      <w:rFonts w:cs="Courier New"/>
    </w:rPr>
  </w:style>
  <w:style w:type="character" w:styleId="ListLabel30" w:customStyle="1">
    <w:name w:val="ListLabel 30"/>
    <w:qFormat/>
    <w:rPr>
      <w:rFonts w:cs="Wingdings"/>
    </w:rPr>
  </w:style>
  <w:style w:type="character" w:styleId="ListLabel31" w:customStyle="1">
    <w:name w:val="ListLabel 31"/>
    <w:qFormat/>
    <w:rPr>
      <w:sz w:val="24"/>
    </w:rPr>
  </w:style>
  <w:style w:type="character" w:styleId="ListLabel32">
    <w:name w:val="ListLabel 32"/>
    <w:qFormat/>
    <w:rPr>
      <w:rFonts w:cs="Calibri"/>
    </w:rPr>
  </w:style>
  <w:style w:type="character" w:styleId="ListLabel33">
    <w:name w:val="ListLabel 33"/>
    <w:qFormat/>
    <w:rPr>
      <w:rFonts w:cs="Courier New"/>
    </w:rPr>
  </w:style>
  <w:style w:type="character" w:styleId="ListLabel34">
    <w:name w:val="ListLabel 34"/>
    <w:qFormat/>
    <w:rPr>
      <w:rFonts w:cs="Wingdings"/>
    </w:rPr>
  </w:style>
  <w:style w:type="character" w:styleId="ListLabel35">
    <w:name w:val="ListLabel 35"/>
    <w:qFormat/>
    <w:rPr>
      <w:rFonts w:cs="Symbol"/>
    </w:rPr>
  </w:style>
  <w:style w:type="character" w:styleId="ListLabel36">
    <w:name w:val="ListLabel 36"/>
    <w:qFormat/>
    <w:rPr>
      <w:rFonts w:cs="Courier New"/>
    </w:rPr>
  </w:style>
  <w:style w:type="character" w:styleId="ListLabel37">
    <w:name w:val="ListLabel 37"/>
    <w:qFormat/>
    <w:rPr>
      <w:rFonts w:cs="Wingdings"/>
    </w:rPr>
  </w:style>
  <w:style w:type="character" w:styleId="ListLabel38">
    <w:name w:val="ListLabel 38"/>
    <w:qFormat/>
    <w:rPr>
      <w:rFonts w:cs="Symbol"/>
    </w:rPr>
  </w:style>
  <w:style w:type="character" w:styleId="ListLabel39">
    <w:name w:val="ListLabel 39"/>
    <w:qFormat/>
    <w:rPr>
      <w:rFonts w:cs="Courier New"/>
    </w:rPr>
  </w:style>
  <w:style w:type="character" w:styleId="ListLabel40">
    <w:name w:val="ListLabel 40"/>
    <w:qFormat/>
    <w:rPr>
      <w:rFonts w:cs="Wingdings"/>
    </w:rPr>
  </w:style>
  <w:style w:type="character" w:styleId="ListLabel41">
    <w:name w:val="ListLabel 41"/>
    <w:qFormat/>
    <w:rPr>
      <w:rFonts w:cs="Calibri"/>
    </w:rPr>
  </w:style>
  <w:style w:type="character" w:styleId="ListLabel42">
    <w:name w:val="ListLabel 42"/>
    <w:qFormat/>
    <w:rPr>
      <w:rFonts w:cs="Courier New"/>
    </w:rPr>
  </w:style>
  <w:style w:type="character" w:styleId="ListLabel43">
    <w:name w:val="ListLabel 43"/>
    <w:qFormat/>
    <w:rPr>
      <w:rFonts w:cs="Wingdings"/>
    </w:rPr>
  </w:style>
  <w:style w:type="character" w:styleId="ListLabel44">
    <w:name w:val="ListLabel 44"/>
    <w:qFormat/>
    <w:rPr>
      <w:rFonts w:cs="Symbol"/>
    </w:rPr>
  </w:style>
  <w:style w:type="character" w:styleId="ListLabel45">
    <w:name w:val="ListLabel 45"/>
    <w:qFormat/>
    <w:rPr>
      <w:rFonts w:cs="Courier New"/>
    </w:rPr>
  </w:style>
  <w:style w:type="character" w:styleId="ListLabel46">
    <w:name w:val="ListLabel 46"/>
    <w:qFormat/>
    <w:rPr>
      <w:rFonts w:cs="Wingdings"/>
    </w:rPr>
  </w:style>
  <w:style w:type="character" w:styleId="ListLabel47">
    <w:name w:val="ListLabel 47"/>
    <w:qFormat/>
    <w:rPr>
      <w:rFonts w:cs="Symbol"/>
    </w:rPr>
  </w:style>
  <w:style w:type="character" w:styleId="ListLabel48">
    <w:name w:val="ListLabel 48"/>
    <w:qFormat/>
    <w:rPr>
      <w:rFonts w:cs="Courier New"/>
    </w:rPr>
  </w:style>
  <w:style w:type="character" w:styleId="ListLabel49">
    <w:name w:val="ListLabel 49"/>
    <w:qFormat/>
    <w:rPr>
      <w:rFonts w:cs="Wingdings"/>
    </w:rPr>
  </w:style>
  <w:style w:type="character" w:styleId="ListLabel50">
    <w:name w:val="ListLabel 50"/>
    <w:qFormat/>
    <w:rPr>
      <w:sz w:val="24"/>
    </w:rPr>
  </w:style>
  <w:style w:type="character" w:styleId="ListLabel51">
    <w:name w:val="ListLabel 51"/>
    <w:qFormat/>
    <w:rPr>
      <w:rFonts w:cs="Calibri" w:cstheme="minorHAnsi"/>
      <w:b/>
    </w:rPr>
  </w:style>
  <w:style w:type="paragraph" w:styleId="Heading" w:customStyle="1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Arial Unicode MS" w:cs="Arial Unicode MS"/>
      <w:sz w:val="28"/>
      <w:szCs w:val="28"/>
    </w:rPr>
  </w:style>
  <w:style w:type="paragraph" w:styleId="TextBody">
    <w:name w:val="Body Text"/>
    <w:basedOn w:val="Normal"/>
    <w:pPr>
      <w:spacing w:before="0" w:after="140"/>
    </w:pPr>
    <w:rPr/>
  </w:style>
  <w:style w:type="paragraph" w:styleId="List">
    <w:name w:val="List"/>
    <w:basedOn w:val="TextBody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" w:customStyle="1">
    <w:name w:val="Index"/>
    <w:basedOn w:val="Normal"/>
    <w:qFormat/>
    <w:pPr>
      <w:suppressLineNumbers/>
    </w:pPr>
    <w:rPr/>
  </w:style>
  <w:style w:type="paragraph" w:styleId="Caption1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ListParagraph">
    <w:name w:val="List Paragraph"/>
    <w:basedOn w:val="Normal"/>
    <w:uiPriority w:val="34"/>
    <w:qFormat/>
    <w:rsid w:val="00373338"/>
    <w:pPr>
      <w:spacing w:before="0" w:after="200"/>
      <w:ind w:left="720" w:hanging="0"/>
      <w:contextualSpacing/>
    </w:pPr>
    <w:rPr/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373338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qFormat/>
    <w:rsid w:val="0095208b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es-ES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https://www.loxone.com/" TargetMode="External"/><Relationship Id="rId4" Type="http://schemas.openxmlformats.org/officeDocument/2006/relationships/hyperlink" Target="https://shop.loxone.com/eses/tree-cable.html" TargetMode="External"/><Relationship Id="rId5" Type="http://schemas.openxmlformats.org/officeDocument/2006/relationships/image" Target="media/image2.jpeg"/><Relationship Id="rId6" Type="http://schemas.openxmlformats.org/officeDocument/2006/relationships/hyperlink" Target="https://www.loxone.com/eses/" TargetMode="External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Application>LibreOffice/6.0.2.1$MacOSX_X86_64 LibreOffice_project/f7f06a8f319e4b62f9bc5095aa112a65d2f3ac89</Application>
  <Pages>2</Pages>
  <Words>534</Words>
  <Characters>2760</Characters>
  <CharactersWithSpaces>3273</CharactersWithSpaces>
  <Paragraphs>21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2018-06-13T15:40:00Z</dcterms:created>
  <dc:creator>USU1</dc:creator>
  <dc:description/>
  <dc:language>es-ES</dc:language>
  <cp:lastModifiedBy/>
  <dcterms:modified xsi:type="dcterms:W3CDTF">2018-07-03T13:10:39Z</dcterms:modified>
  <cp:revision>10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